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D" w:rsidRPr="007226AA" w:rsidRDefault="0012078D" w:rsidP="006B57EC">
      <w:pPr>
        <w:spacing w:before="6000" w:after="400"/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Спецификация требований пользователя</w:t>
      </w:r>
    </w:p>
    <w:p w:rsidR="0012078D" w:rsidRPr="0012078D" w:rsidRDefault="00E64B20" w:rsidP="006B57EC">
      <w:pPr>
        <w:spacing w:after="70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Изменения в функциональности </w:t>
      </w:r>
      <w:r w:rsidR="0011646E">
        <w:rPr>
          <w:sz w:val="40"/>
          <w:szCs w:val="40"/>
        </w:rPr>
        <w:t xml:space="preserve">по </w:t>
      </w:r>
      <w:r>
        <w:rPr>
          <w:sz w:val="40"/>
          <w:szCs w:val="40"/>
        </w:rPr>
        <w:t>оформлени</w:t>
      </w:r>
      <w:r w:rsidR="0011646E">
        <w:rPr>
          <w:sz w:val="40"/>
          <w:szCs w:val="40"/>
        </w:rPr>
        <w:t>ю</w:t>
      </w:r>
      <w:r>
        <w:rPr>
          <w:sz w:val="40"/>
          <w:szCs w:val="40"/>
        </w:rPr>
        <w:t xml:space="preserve"> платежей в бюджет РФ</w:t>
      </w:r>
      <w:r w:rsidR="00B3477D">
        <w:rPr>
          <w:sz w:val="40"/>
          <w:szCs w:val="40"/>
        </w:rPr>
        <w:t xml:space="preserve"> в сервисе </w:t>
      </w:r>
      <w:proofErr w:type="spellStart"/>
      <w:r w:rsidR="00B3477D">
        <w:rPr>
          <w:sz w:val="40"/>
          <w:szCs w:val="40"/>
          <w:lang w:val="en-US"/>
        </w:rPr>
        <w:t>Faktura</w:t>
      </w:r>
      <w:proofErr w:type="spellEnd"/>
      <w:r w:rsidR="00B3477D" w:rsidRPr="006B57EC">
        <w:rPr>
          <w:sz w:val="40"/>
          <w:szCs w:val="40"/>
        </w:rPr>
        <w:t>.</w:t>
      </w:r>
      <w:proofErr w:type="spellStart"/>
      <w:r w:rsidR="00B3477D">
        <w:rPr>
          <w:sz w:val="40"/>
          <w:szCs w:val="40"/>
          <w:lang w:val="en-US"/>
        </w:rPr>
        <w:t>ru</w:t>
      </w:r>
      <w:proofErr w:type="spellEnd"/>
    </w:p>
    <w:sdt>
      <w:sdtPr>
        <w:rPr>
          <w:rFonts w:eastAsia="Times New Roman" w:cs="Times New Roman"/>
          <w:b w:val="0"/>
          <w:color w:val="auto"/>
          <w:sz w:val="24"/>
          <w:szCs w:val="24"/>
        </w:rPr>
        <w:id w:val="-2645400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54B76" w:rsidRDefault="00954B76" w:rsidP="006B57EC">
          <w:pPr>
            <w:pStyle w:val="a3"/>
            <w:pageBreakBefore/>
            <w:tabs>
              <w:tab w:val="left" w:pos="7051"/>
            </w:tabs>
            <w:spacing w:before="400" w:after="100"/>
            <w:jc w:val="both"/>
          </w:pPr>
          <w:r>
            <w:t>Оглавление</w:t>
          </w:r>
          <w:r w:rsidR="005B29F8">
            <w:tab/>
          </w:r>
        </w:p>
        <w:p w:rsidR="00C01BD7" w:rsidRDefault="00661B98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 w:rsidR="00954B76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803567" w:history="1">
            <w:r w:rsidR="00C01BD7" w:rsidRPr="005552B8">
              <w:rPr>
                <w:rStyle w:val="a4"/>
                <w:noProof/>
              </w:rPr>
              <w:t>Общие положения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68" w:history="1">
            <w:r w:rsidR="00C01BD7" w:rsidRPr="005552B8">
              <w:rPr>
                <w:rStyle w:val="a4"/>
                <w:noProof/>
              </w:rPr>
              <w:t>Термины, сокращения и определения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69" w:history="1">
            <w:r w:rsidR="00C01BD7" w:rsidRPr="005552B8">
              <w:rPr>
                <w:rStyle w:val="a4"/>
                <w:noProof/>
              </w:rPr>
              <w:t>Назначение и цели выполняемой работы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0" w:history="1">
            <w:r w:rsidR="00C01BD7" w:rsidRPr="005552B8">
              <w:rPr>
                <w:rStyle w:val="a4"/>
                <w:noProof/>
              </w:rPr>
              <w:t>Функциональные требования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1" w:history="1">
            <w:r w:rsidR="00C01BD7" w:rsidRPr="005552B8">
              <w:rPr>
                <w:rStyle w:val="a4"/>
                <w:noProof/>
              </w:rPr>
              <w:t>Порядок настройки включения функциональности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2" w:history="1">
            <w:r w:rsidR="00C01BD7" w:rsidRPr="005552B8">
              <w:rPr>
                <w:rStyle w:val="a4"/>
                <w:noProof/>
              </w:rPr>
              <w:t>Изменения в функциональности для ЮЛ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3" w:history="1">
            <w:r w:rsidR="00C01BD7" w:rsidRPr="005552B8">
              <w:rPr>
                <w:rStyle w:val="a4"/>
                <w:noProof/>
              </w:rPr>
              <w:t>Изменение доступных значений бюджетных полей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4" w:history="1">
            <w:r w:rsidR="00C01BD7" w:rsidRPr="005552B8">
              <w:rPr>
                <w:rStyle w:val="a4"/>
                <w:noProof/>
              </w:rPr>
              <w:t>Изменение требований к значению поля «Код/УИН»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5" w:history="1">
            <w:r w:rsidR="00C01BD7" w:rsidRPr="005552B8">
              <w:rPr>
                <w:rStyle w:val="a4"/>
                <w:noProof/>
              </w:rPr>
              <w:t>ИНН и КПП получателя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6" w:history="1">
            <w:r w:rsidR="00C01BD7" w:rsidRPr="005552B8">
              <w:rPr>
                <w:rStyle w:val="a4"/>
                <w:noProof/>
              </w:rPr>
              <w:t>Заполнение банка получателя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7" w:history="1">
            <w:r w:rsidR="00C01BD7" w:rsidRPr="005552B8">
              <w:rPr>
                <w:rStyle w:val="a4"/>
                <w:noProof/>
              </w:rPr>
              <w:t>Проверки бюджетных счетов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8" w:history="1">
            <w:r w:rsidR="00C01BD7" w:rsidRPr="005552B8">
              <w:rPr>
                <w:rStyle w:val="a4"/>
                <w:noProof/>
              </w:rPr>
              <w:t>Изменения в функциональности для ФЛ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79" w:history="1">
            <w:r w:rsidR="00C01BD7" w:rsidRPr="005552B8">
              <w:rPr>
                <w:rStyle w:val="a4"/>
                <w:noProof/>
              </w:rPr>
              <w:t>Изменение доступных значений бюджетных полей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80" w:history="1">
            <w:r w:rsidR="00C01BD7" w:rsidRPr="005552B8">
              <w:rPr>
                <w:rStyle w:val="a4"/>
                <w:noProof/>
              </w:rPr>
              <w:t>Изменение требований к значению поля «Код/УИН»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81" w:history="1">
            <w:r w:rsidR="00C01BD7" w:rsidRPr="005552B8">
              <w:rPr>
                <w:rStyle w:val="a4"/>
                <w:noProof/>
              </w:rPr>
              <w:t>Заполнение банка получателя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BD7" w:rsidRDefault="00661B98">
          <w:pPr>
            <w:pStyle w:val="3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03582" w:history="1">
            <w:r w:rsidR="00C01BD7" w:rsidRPr="005552B8">
              <w:rPr>
                <w:rStyle w:val="a4"/>
                <w:noProof/>
              </w:rPr>
              <w:t>Проверки бюджетных счетов</w:t>
            </w:r>
            <w:r w:rsidR="00C01B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BD7">
              <w:rPr>
                <w:noProof/>
                <w:webHidden/>
              </w:rPr>
              <w:instrText xml:space="preserve"> PAGEREF _Toc57803582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BD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9F8" w:rsidRDefault="00661B98" w:rsidP="005B29F8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1" w:name="_Toc519605916" w:displacedByCustomXml="prev"/>
    <w:p w:rsidR="00954B76" w:rsidRPr="00954B76" w:rsidRDefault="005B29F8" w:rsidP="007E666A">
      <w:pPr>
        <w:pStyle w:val="1"/>
        <w:spacing w:before="60"/>
        <w:ind w:left="357" w:hanging="357"/>
        <w:jc w:val="both"/>
      </w:pPr>
      <w:r>
        <w:rPr>
          <w:rFonts w:cs="Times New Roman"/>
          <w:sz w:val="40"/>
          <w:szCs w:val="40"/>
        </w:rPr>
        <w:br w:type="column"/>
      </w:r>
      <w:bookmarkStart w:id="2" w:name="_Toc57803567"/>
      <w:r w:rsidR="00954B76" w:rsidRPr="00FC0846">
        <w:rPr>
          <w:rFonts w:cs="Times New Roman"/>
          <w:sz w:val="40"/>
          <w:szCs w:val="40"/>
        </w:rPr>
        <w:lastRenderedPageBreak/>
        <w:t>Общие положения</w:t>
      </w:r>
      <w:bookmarkEnd w:id="1"/>
      <w:bookmarkEnd w:id="2"/>
      <w:r w:rsidR="00954B76" w:rsidRPr="00FC0846">
        <w:rPr>
          <w:rFonts w:cs="Times New Roman"/>
          <w:sz w:val="40"/>
          <w:szCs w:val="40"/>
        </w:rPr>
        <w:t xml:space="preserve"> </w:t>
      </w:r>
    </w:p>
    <w:p w:rsidR="00954B76" w:rsidRPr="00FC0846" w:rsidRDefault="00954B76" w:rsidP="007E666A">
      <w:pPr>
        <w:pStyle w:val="2"/>
        <w:jc w:val="both"/>
      </w:pPr>
      <w:bookmarkStart w:id="3" w:name="_Toc519605918"/>
      <w:bookmarkStart w:id="4" w:name="_Toc57803568"/>
      <w:r w:rsidRPr="00FC0846">
        <w:t>Термины, сокращения и определения</w:t>
      </w:r>
      <w:bookmarkEnd w:id="3"/>
      <w:bookmarkEnd w:id="4"/>
    </w:p>
    <w:p w:rsidR="00954B76" w:rsidRDefault="00954B76" w:rsidP="006B57EC">
      <w:pPr>
        <w:ind w:firstLine="709"/>
        <w:jc w:val="both"/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6660"/>
      </w:tblGrid>
      <w:tr w:rsidR="00954B76" w:rsidRPr="007D5E88" w:rsidTr="00AC1709">
        <w:tc>
          <w:tcPr>
            <w:tcW w:w="3006" w:type="dxa"/>
            <w:shd w:val="clear" w:color="auto" w:fill="auto"/>
            <w:vAlign w:val="center"/>
          </w:tcPr>
          <w:p w:rsidR="00954B76" w:rsidRPr="007D5E88" w:rsidRDefault="00954B76" w:rsidP="007E666A">
            <w:pPr>
              <w:jc w:val="both"/>
              <w:rPr>
                <w:b/>
              </w:rPr>
            </w:pPr>
            <w:r w:rsidRPr="007D5E88">
              <w:rPr>
                <w:b/>
              </w:rPr>
              <w:t>Сокращение /Термин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54B76" w:rsidRPr="007D5E88" w:rsidRDefault="00954B76" w:rsidP="007E666A">
            <w:pPr>
              <w:jc w:val="both"/>
              <w:rPr>
                <w:b/>
              </w:rPr>
            </w:pPr>
            <w:r w:rsidRPr="007D5E88">
              <w:rPr>
                <w:b/>
              </w:rPr>
              <w:t>Определение</w:t>
            </w:r>
          </w:p>
        </w:tc>
      </w:tr>
      <w:tr w:rsidR="00954B76" w:rsidTr="00AC1709">
        <w:tc>
          <w:tcPr>
            <w:tcW w:w="3006" w:type="dxa"/>
            <w:shd w:val="clear" w:color="auto" w:fill="auto"/>
          </w:tcPr>
          <w:p w:rsidR="00954B76" w:rsidRDefault="00E64B20" w:rsidP="007E666A">
            <w:pPr>
              <w:jc w:val="both"/>
            </w:pPr>
            <w:r>
              <w:t>Единый казначейский счёт (ЕКС)</w:t>
            </w:r>
          </w:p>
        </w:tc>
        <w:tc>
          <w:tcPr>
            <w:tcW w:w="6660" w:type="dxa"/>
            <w:shd w:val="clear" w:color="auto" w:fill="auto"/>
          </w:tcPr>
          <w:p w:rsidR="00954B76" w:rsidRDefault="00E64B20" w:rsidP="007E666A">
            <w:pPr>
              <w:jc w:val="both"/>
            </w:pPr>
            <w:r>
              <w:t>А</w:t>
            </w:r>
            <w:r w:rsidRPr="00E64B20">
              <w:t>налог корреспондентского счета, аналитический учет по которому ведется в разрезе казначейских счетов. Федеральному казначейству будет присвоен аналог банковского идентификационного кода. На едином казначейском счете будут аккумулироваться как средства федерального бюджета, так и средства иных бюджетов бюджетной системы РФ</w:t>
            </w:r>
          </w:p>
        </w:tc>
      </w:tr>
      <w:tr w:rsidR="00954B76" w:rsidTr="00AC1709">
        <w:tc>
          <w:tcPr>
            <w:tcW w:w="3006" w:type="dxa"/>
            <w:shd w:val="clear" w:color="auto" w:fill="auto"/>
          </w:tcPr>
          <w:p w:rsidR="00954B76" w:rsidRPr="00DB4690" w:rsidRDefault="00810319" w:rsidP="007E666A">
            <w:pPr>
              <w:jc w:val="both"/>
            </w:pPr>
            <w:r>
              <w:t>ИБ</w:t>
            </w:r>
          </w:p>
        </w:tc>
        <w:tc>
          <w:tcPr>
            <w:tcW w:w="6660" w:type="dxa"/>
            <w:shd w:val="clear" w:color="auto" w:fill="auto"/>
          </w:tcPr>
          <w:p w:rsidR="00954B76" w:rsidRPr="00E64B20" w:rsidRDefault="00810319" w:rsidP="007E666A">
            <w:pPr>
              <w:jc w:val="both"/>
              <w:rPr>
                <w:lang w:val="en-US"/>
              </w:rPr>
            </w:pPr>
            <w:r>
              <w:t>Интернет-банк</w:t>
            </w:r>
            <w:r w:rsidR="00E64B20">
              <w:t xml:space="preserve"> </w:t>
            </w:r>
            <w:r w:rsidR="00E64B20">
              <w:rPr>
                <w:lang w:val="en-US"/>
              </w:rPr>
              <w:t>Faktura.ru</w:t>
            </w:r>
          </w:p>
        </w:tc>
      </w:tr>
    </w:tbl>
    <w:p w:rsidR="00A97263" w:rsidRDefault="00A97263" w:rsidP="007E666A">
      <w:pPr>
        <w:pStyle w:val="1"/>
        <w:keepLines w:val="0"/>
        <w:tabs>
          <w:tab w:val="num" w:pos="360"/>
        </w:tabs>
        <w:spacing w:before="60" w:after="60"/>
        <w:ind w:left="357" w:hanging="357"/>
        <w:jc w:val="both"/>
        <w:rPr>
          <w:sz w:val="40"/>
        </w:rPr>
      </w:pPr>
      <w:bookmarkStart w:id="5" w:name="_Toc519605919"/>
      <w:bookmarkStart w:id="6" w:name="_Toc57803569"/>
      <w:r w:rsidRPr="00FC0846">
        <w:rPr>
          <w:sz w:val="40"/>
        </w:rPr>
        <w:t>Назначение и цели выполняемой работы</w:t>
      </w:r>
      <w:bookmarkEnd w:id="5"/>
      <w:bookmarkEnd w:id="6"/>
    </w:p>
    <w:p w:rsidR="00E64B20" w:rsidRDefault="00E64B20" w:rsidP="007E666A">
      <w:pPr>
        <w:shd w:val="clear" w:color="auto" w:fill="FFFFFF"/>
        <w:spacing w:before="150"/>
        <w:jc w:val="both"/>
      </w:pPr>
      <w:bookmarkStart w:id="7" w:name="_Toc519605920"/>
      <w:r w:rsidRPr="00E64B20">
        <w:t>С 1 января 2021</w:t>
      </w:r>
      <w:r>
        <w:t> года</w:t>
      </w:r>
      <w:r w:rsidR="001E7E22">
        <w:t xml:space="preserve"> вступают в силу</w:t>
      </w:r>
      <w:r>
        <w:t>:</w:t>
      </w:r>
    </w:p>
    <w:p w:rsidR="00E64B20" w:rsidRDefault="00E64B20" w:rsidP="007E666A">
      <w:pPr>
        <w:pStyle w:val="a7"/>
        <w:numPr>
          <w:ilvl w:val="0"/>
          <w:numId w:val="15"/>
        </w:numPr>
        <w:shd w:val="clear" w:color="auto" w:fill="FFFFFF"/>
        <w:spacing w:before="150"/>
        <w:jc w:val="both"/>
      </w:pPr>
      <w:r w:rsidRPr="00E64B20">
        <w:t>новый порядок казначейского обслуживания в территориальных органах Федерального казначейства в связи с изменениями, внесенными Федеральным законом от 27.12.2019 № 479</w:t>
      </w:r>
      <w:r w:rsidRPr="00E64B20">
        <w:noBreakHyphen/>
        <w:t>ФЗ  в Бюджетный кодекс</w:t>
      </w:r>
    </w:p>
    <w:p w:rsidR="00E64B20" w:rsidRPr="00E64B20" w:rsidRDefault="001E7E22" w:rsidP="007E666A">
      <w:pPr>
        <w:pStyle w:val="a7"/>
        <w:numPr>
          <w:ilvl w:val="0"/>
          <w:numId w:val="15"/>
        </w:numPr>
        <w:shd w:val="clear" w:color="auto" w:fill="FFFFFF"/>
        <w:spacing w:before="150"/>
        <w:jc w:val="both"/>
      </w:pPr>
      <w:r>
        <w:t>новые правила заполнения бюджетных реквизитов распоряжений о переводе средств в связи с изменениями, внесёнными Приказом Министерства финансов РФ от 14.09.2020 № 199н в Приказ Министерства финансов РФ от 12.11.2013 № 107н</w:t>
      </w:r>
    </w:p>
    <w:p w:rsidR="003A01D4" w:rsidRDefault="003A01D4" w:rsidP="007E666A">
      <w:pPr>
        <w:ind w:firstLine="851"/>
        <w:jc w:val="both"/>
      </w:pPr>
    </w:p>
    <w:p w:rsidR="00A97263" w:rsidRPr="00A97263" w:rsidRDefault="00A97263" w:rsidP="006B57EC">
      <w:pPr>
        <w:shd w:val="clear" w:color="auto" w:fill="FFFFFF"/>
        <w:spacing w:before="150"/>
        <w:jc w:val="both"/>
      </w:pPr>
      <w:r w:rsidRPr="00A97263">
        <w:t xml:space="preserve">Целью проекта является </w:t>
      </w:r>
      <w:r w:rsidR="001E7E22">
        <w:t>внесение в функциональность оформления платежей в бюджет РФ изменений, регламентированных новым законодательством.</w:t>
      </w:r>
    </w:p>
    <w:p w:rsidR="00C06483" w:rsidRDefault="00410004" w:rsidP="007E666A">
      <w:pPr>
        <w:pStyle w:val="1"/>
        <w:keepLines w:val="0"/>
        <w:tabs>
          <w:tab w:val="num" w:pos="360"/>
        </w:tabs>
        <w:spacing w:before="60" w:after="60"/>
        <w:ind w:left="357" w:hanging="357"/>
        <w:jc w:val="both"/>
        <w:rPr>
          <w:sz w:val="40"/>
        </w:rPr>
      </w:pPr>
      <w:bookmarkStart w:id="8" w:name="_Toc57803570"/>
      <w:bookmarkEnd w:id="7"/>
      <w:r>
        <w:rPr>
          <w:sz w:val="40"/>
        </w:rPr>
        <w:t>Функциональные требования</w:t>
      </w:r>
      <w:bookmarkEnd w:id="8"/>
    </w:p>
    <w:p w:rsidR="009518DD" w:rsidRDefault="009518DD" w:rsidP="009518DD">
      <w:pPr>
        <w:pStyle w:val="2"/>
      </w:pPr>
      <w:bookmarkStart w:id="9" w:name="_Toc57803571"/>
      <w:r>
        <w:t>Порядок настройки включения функциональности</w:t>
      </w:r>
      <w:bookmarkEnd w:id="9"/>
    </w:p>
    <w:p w:rsidR="008A22A2" w:rsidRDefault="008A22A2" w:rsidP="008A22A2">
      <w:pPr>
        <w:ind w:firstLine="709"/>
        <w:jc w:val="both"/>
      </w:pPr>
      <w:r>
        <w:t xml:space="preserve">Совокупность изменений, указанная в пунктах: </w:t>
      </w:r>
      <w:hyperlink w:anchor="_Изменение_доступных_значений" w:history="1">
        <w:r w:rsidRPr="008A22A2">
          <w:rPr>
            <w:rStyle w:val="a4"/>
          </w:rPr>
          <w:t>«</w:t>
        </w:r>
        <w:r w:rsidRPr="00E9736A">
          <w:rPr>
            <w:rStyle w:val="a4"/>
          </w:rPr>
          <w:t>ЮЛ. Изменения доступных значений бюджетных полей</w:t>
        </w:r>
        <w:r w:rsidRPr="008A22A2">
          <w:rPr>
            <w:rStyle w:val="a4"/>
          </w:rPr>
          <w:t>»</w:t>
        </w:r>
      </w:hyperlink>
      <w:r>
        <w:t xml:space="preserve">, </w:t>
      </w:r>
      <w:hyperlink w:anchor="_Изменение_требований_к" w:history="1">
        <w:r w:rsidRPr="008A22A2">
          <w:rPr>
            <w:rStyle w:val="a4"/>
          </w:rPr>
          <w:t>«</w:t>
        </w:r>
        <w:r w:rsidRPr="00E9736A">
          <w:rPr>
            <w:rStyle w:val="a4"/>
          </w:rPr>
          <w:t>ЮЛ. Изменение требований к значению поля «Код/УИН»»</w:t>
        </w:r>
      </w:hyperlink>
      <w:r>
        <w:t>, «</w:t>
      </w:r>
      <w:hyperlink w:anchor="_Изменение_доступных_значений_1" w:history="1">
        <w:r w:rsidRPr="00E17A32">
          <w:rPr>
            <w:rStyle w:val="a4"/>
          </w:rPr>
          <w:t>ФЛ. Изменения доступных значений бюджетных полей»</w:t>
        </w:r>
      </w:hyperlink>
      <w:r>
        <w:t xml:space="preserve">, </w:t>
      </w:r>
      <w:hyperlink w:anchor="_Изменение_требований_к_1" w:history="1">
        <w:r w:rsidRPr="00E17A32">
          <w:rPr>
            <w:rStyle w:val="a4"/>
          </w:rPr>
          <w:t>«ФЛ. Изменение требований к значению поля «Код/УИН»</w:t>
        </w:r>
      </w:hyperlink>
      <w:r>
        <w:t xml:space="preserve"> начнет действовать автоматически с 01.01.2021. В случае необходимости более позднего включения совокупности изменений необходимо оформить подписанный запрос от лица с ролью «Ответственный за настройки Банка» в Службу сопровождения </w:t>
      </w:r>
      <w:proofErr w:type="spellStart"/>
      <w:r w:rsidRPr="00E9736A">
        <w:rPr>
          <w:lang w:val="en-US"/>
        </w:rPr>
        <w:t>Faktura</w:t>
      </w:r>
      <w:proofErr w:type="spellEnd"/>
      <w:r w:rsidRPr="00E9736A">
        <w:t>.</w:t>
      </w:r>
      <w:proofErr w:type="spellStart"/>
      <w:r w:rsidRPr="00E9736A">
        <w:rPr>
          <w:lang w:val="en-US"/>
        </w:rPr>
        <w:t>ru</w:t>
      </w:r>
      <w:proofErr w:type="spellEnd"/>
      <w:r>
        <w:t>. В заявке необходимо указать необходимую дату начала действия изменений. В случае наличия запроса с указанием более поздней даты начала действия изменений, до даты начала действия будет действовать текущая версия функциональности.</w:t>
      </w:r>
    </w:p>
    <w:p w:rsidR="008A22A2" w:rsidRPr="00E9736A" w:rsidRDefault="008A22A2" w:rsidP="008A22A2">
      <w:pPr>
        <w:ind w:firstLine="709"/>
        <w:jc w:val="both"/>
      </w:pPr>
      <w:r>
        <w:t xml:space="preserve">Совокупность изменений, указанная в пунктах </w:t>
      </w:r>
      <w:hyperlink w:anchor="_Проверки_бюджетных_счетов" w:history="1">
        <w:r w:rsidRPr="008A22A2">
          <w:rPr>
            <w:rStyle w:val="a4"/>
          </w:rPr>
          <w:t>«ЮЛ. Проверки бюджетных счетов»</w:t>
        </w:r>
      </w:hyperlink>
      <w:r>
        <w:t xml:space="preserve">, </w:t>
      </w:r>
      <w:hyperlink w:anchor="_Проверки_бюджетных_счетов_1" w:history="1">
        <w:r w:rsidRPr="008A22A2">
          <w:rPr>
            <w:rStyle w:val="a4"/>
          </w:rPr>
          <w:t>«ФЛ. Проверки бюджетных счетов»</w:t>
        </w:r>
      </w:hyperlink>
      <w:r>
        <w:t xml:space="preserve"> начнет действовать автоматически с 01.01.2021. В случае необходимости возможности осуществления платежей по ранее действующим счетам или одновременной возможности осуществления платежей по ранее действующим и новым счетам, необходимо оформить подписанный запрос от лица с ролью «Ответственный за настройки Банка» в Службу сопровождения </w:t>
      </w:r>
      <w:proofErr w:type="spellStart"/>
      <w:r w:rsidRPr="00E9736A">
        <w:rPr>
          <w:lang w:val="en-US"/>
        </w:rPr>
        <w:t>Faktura</w:t>
      </w:r>
      <w:proofErr w:type="spellEnd"/>
      <w:r w:rsidRPr="00E9736A">
        <w:t>.</w:t>
      </w:r>
      <w:proofErr w:type="spellStart"/>
      <w:r w:rsidRPr="00E9736A">
        <w:rPr>
          <w:lang w:val="en-US"/>
        </w:rPr>
        <w:t>ru</w:t>
      </w:r>
      <w:proofErr w:type="spellEnd"/>
      <w:r>
        <w:t>. В заявке необходимо указать доступные для использования маски счетов и период их действия.</w:t>
      </w:r>
    </w:p>
    <w:p w:rsidR="008A22A2" w:rsidRPr="008A22A2" w:rsidRDefault="008A22A2" w:rsidP="006B57EC"/>
    <w:p w:rsidR="00EE5675" w:rsidRPr="00EE5675" w:rsidRDefault="00EE5675" w:rsidP="007E666A">
      <w:pPr>
        <w:pStyle w:val="2"/>
        <w:jc w:val="both"/>
      </w:pPr>
      <w:bookmarkStart w:id="10" w:name="_Toc57803572"/>
      <w:r>
        <w:t>Изменения в функциональности для ЮЛ</w:t>
      </w:r>
      <w:bookmarkEnd w:id="10"/>
    </w:p>
    <w:p w:rsidR="00C06483" w:rsidRDefault="00410004" w:rsidP="007E666A">
      <w:pPr>
        <w:pStyle w:val="3"/>
        <w:jc w:val="both"/>
      </w:pPr>
      <w:bookmarkStart w:id="11" w:name="_Изменение_доступных_значений"/>
      <w:bookmarkStart w:id="12" w:name="_Toc57803573"/>
      <w:bookmarkEnd w:id="11"/>
      <w:r>
        <w:t>Изменение доступных значений бюджетных полей</w:t>
      </w:r>
      <w:bookmarkEnd w:id="12"/>
    </w:p>
    <w:p w:rsidR="00410004" w:rsidRPr="00410004" w:rsidRDefault="00410004" w:rsidP="007E666A">
      <w:pPr>
        <w:pStyle w:val="a7"/>
        <w:numPr>
          <w:ilvl w:val="0"/>
          <w:numId w:val="16"/>
        </w:numPr>
        <w:jc w:val="both"/>
        <w:rPr>
          <w:b/>
        </w:rPr>
      </w:pPr>
      <w:r w:rsidRPr="00410004">
        <w:rPr>
          <w:b/>
        </w:rPr>
        <w:t>Налоговый платёж:</w:t>
      </w:r>
    </w:p>
    <w:p w:rsidR="00410004" w:rsidRDefault="00410004" w:rsidP="007E666A">
      <w:pPr>
        <w:pStyle w:val="a7"/>
        <w:jc w:val="both"/>
      </w:pPr>
      <w:r>
        <w:lastRenderedPageBreak/>
        <w:t>Для данного вида платежей</w:t>
      </w:r>
      <w:r w:rsidR="00694D73">
        <w:t xml:space="preserve"> </w:t>
      </w:r>
      <w:r>
        <w:t>перестанут быть доступны статусы плательщика</w:t>
      </w:r>
      <w:r w:rsidR="00694D73">
        <w:t xml:space="preserve"> (поле 101)</w:t>
      </w:r>
      <w:r>
        <w:t xml:space="preserve"> «19», «20» и «23»</w:t>
      </w:r>
    </w:p>
    <w:p w:rsidR="00410004" w:rsidRPr="00410004" w:rsidRDefault="00410004" w:rsidP="007E666A">
      <w:pPr>
        <w:pStyle w:val="a7"/>
        <w:numPr>
          <w:ilvl w:val="0"/>
          <w:numId w:val="16"/>
        </w:numPr>
        <w:jc w:val="both"/>
        <w:rPr>
          <w:b/>
        </w:rPr>
      </w:pPr>
      <w:r w:rsidRPr="00410004">
        <w:rPr>
          <w:b/>
        </w:rPr>
        <w:t>Таможенный платёж:</w:t>
      </w:r>
    </w:p>
    <w:p w:rsidR="00410004" w:rsidRDefault="00410004" w:rsidP="007E666A">
      <w:pPr>
        <w:ind w:left="720"/>
        <w:jc w:val="both"/>
      </w:pPr>
      <w:r>
        <w:t>Для данного вида платежей</w:t>
      </w:r>
      <w:r w:rsidR="00694D73">
        <w:t>:</w:t>
      </w:r>
    </w:p>
    <w:p w:rsidR="00694D73" w:rsidRDefault="00694D73" w:rsidP="007E666A">
      <w:pPr>
        <w:pStyle w:val="a7"/>
        <w:numPr>
          <w:ilvl w:val="0"/>
          <w:numId w:val="17"/>
        </w:numPr>
        <w:jc w:val="both"/>
      </w:pPr>
      <w:r>
        <w:t>Перестанут быть доступны статусы плательщика (поле 101)  «19» и «20»</w:t>
      </w:r>
    </w:p>
    <w:p w:rsidR="00694D73" w:rsidRDefault="00694D73" w:rsidP="007E666A">
      <w:pPr>
        <w:pStyle w:val="a7"/>
        <w:numPr>
          <w:ilvl w:val="0"/>
          <w:numId w:val="17"/>
        </w:numPr>
        <w:jc w:val="both"/>
      </w:pPr>
      <w:r>
        <w:t>Будут изменены расшифровки статусов плательщика</w:t>
      </w:r>
      <w:r w:rsidR="001C1EE1">
        <w:t xml:space="preserve"> (поле 101)  </w:t>
      </w:r>
      <w:r>
        <w:t>«</w:t>
      </w:r>
      <w:r w:rsidRPr="00694D73">
        <w:t>06», «07», «16», «17», «23», «28»</w:t>
      </w:r>
      <w:r>
        <w:t xml:space="preserve"> в соответствии с новым законодательством</w:t>
      </w:r>
    </w:p>
    <w:p w:rsidR="00694D73" w:rsidRDefault="00694D73" w:rsidP="007E666A">
      <w:pPr>
        <w:pStyle w:val="a7"/>
        <w:numPr>
          <w:ilvl w:val="0"/>
          <w:numId w:val="17"/>
        </w:numPr>
        <w:jc w:val="both"/>
      </w:pPr>
      <w:r>
        <w:t>Существующий список доступных значений основания платежа (поле 106) будет заменён на следующий: БД, КВ, ПК, УВ, ИЛ, ПБ, ТГ, ТБ, ТД, ПВ, ИН, 00</w:t>
      </w:r>
      <w:r w:rsidR="009F3962">
        <w:t>.</w:t>
      </w:r>
    </w:p>
    <w:p w:rsidR="00694D73" w:rsidRDefault="00694D73" w:rsidP="007E666A">
      <w:pPr>
        <w:pStyle w:val="a7"/>
        <w:numPr>
          <w:ilvl w:val="0"/>
          <w:numId w:val="17"/>
        </w:numPr>
        <w:jc w:val="both"/>
      </w:pPr>
      <w:r>
        <w:t>Подсказки для номера документа (поле 108) будут приведены в соответствие с новым списком значений поля 106.</w:t>
      </w:r>
    </w:p>
    <w:p w:rsidR="001C1EE1" w:rsidRDefault="001C1EE1" w:rsidP="007E666A">
      <w:pPr>
        <w:pStyle w:val="a7"/>
        <w:numPr>
          <w:ilvl w:val="0"/>
          <w:numId w:val="16"/>
        </w:numPr>
        <w:jc w:val="both"/>
        <w:rPr>
          <w:b/>
        </w:rPr>
      </w:pPr>
      <w:r w:rsidRPr="001C1EE1">
        <w:rPr>
          <w:b/>
        </w:rPr>
        <w:t>Платёж в бюджет (прочее):</w:t>
      </w:r>
    </w:p>
    <w:p w:rsidR="001C1EE1" w:rsidRDefault="00061D82" w:rsidP="007E666A">
      <w:pPr>
        <w:pStyle w:val="a7"/>
        <w:jc w:val="both"/>
      </w:pPr>
      <w:r>
        <w:t xml:space="preserve">Для данного вида платежей </w:t>
      </w:r>
      <w:r w:rsidR="001C1EE1">
        <w:t>будут изменены расшифровки статусов плательщика (поле 101) «</w:t>
      </w:r>
      <w:r w:rsidR="001C1EE1" w:rsidRPr="00694D73">
        <w:t>0</w:t>
      </w:r>
      <w:r w:rsidR="001C1EE1">
        <w:t>8</w:t>
      </w:r>
      <w:r w:rsidR="001C1EE1" w:rsidRPr="00694D73">
        <w:t>», «</w:t>
      </w:r>
      <w:r w:rsidR="001C1EE1">
        <w:t>19</w:t>
      </w:r>
      <w:r w:rsidR="001C1EE1" w:rsidRPr="00694D73">
        <w:t>», «</w:t>
      </w:r>
      <w:r w:rsidR="001C1EE1">
        <w:t>20</w:t>
      </w:r>
      <w:r w:rsidR="001C1EE1" w:rsidRPr="00694D73">
        <w:t>», «23», «2</w:t>
      </w:r>
      <w:r w:rsidR="001C1EE1">
        <w:t>4</w:t>
      </w:r>
      <w:r w:rsidR="001C1EE1" w:rsidRPr="00694D73">
        <w:t>»</w:t>
      </w:r>
      <w:r w:rsidR="001C1EE1">
        <w:t xml:space="preserve"> в соответствии с новым законодательством.</w:t>
      </w:r>
    </w:p>
    <w:p w:rsidR="007E666A" w:rsidRDefault="007E666A" w:rsidP="007E666A">
      <w:pPr>
        <w:pStyle w:val="a7"/>
        <w:jc w:val="both"/>
      </w:pPr>
    </w:p>
    <w:p w:rsidR="006963DA" w:rsidRPr="006963DA" w:rsidRDefault="00785BA0" w:rsidP="007E666A">
      <w:pPr>
        <w:pStyle w:val="3"/>
        <w:jc w:val="both"/>
      </w:pPr>
      <w:bookmarkStart w:id="13" w:name="_Изменение_требований_к"/>
      <w:bookmarkStart w:id="14" w:name="_Toc57803574"/>
      <w:bookmarkEnd w:id="13"/>
      <w:r>
        <w:t>Изменение требований к значению поля «Код/УИН»</w:t>
      </w:r>
      <w:bookmarkEnd w:id="14"/>
    </w:p>
    <w:p w:rsidR="0034736C" w:rsidRDefault="00785BA0" w:rsidP="007E666A">
      <w:pPr>
        <w:pStyle w:val="a7"/>
        <w:numPr>
          <w:ilvl w:val="0"/>
          <w:numId w:val="19"/>
        </w:numPr>
        <w:jc w:val="both"/>
      </w:pPr>
      <w:r>
        <w:t xml:space="preserve">При указании счёта получателя, начинающегося на </w:t>
      </w:r>
      <w:r w:rsidRPr="00785BA0">
        <w:t xml:space="preserve">"03212", "03222", "03232", "03242", "03252", "03262" </w:t>
      </w:r>
      <w:r>
        <w:t>или</w:t>
      </w:r>
      <w:r w:rsidRPr="00785BA0">
        <w:t xml:space="preserve"> "03272"</w:t>
      </w:r>
      <w:r>
        <w:t>, можно будет указать не только 20 или 25 цифр, но и 4 цифры. В этом случае до 01.07.2021 указанное значение будет дополняться слева «0» до 20 знаков.</w:t>
      </w:r>
    </w:p>
    <w:p w:rsidR="00785BA0" w:rsidRDefault="00785BA0" w:rsidP="007E666A">
      <w:pPr>
        <w:pStyle w:val="a7"/>
        <w:numPr>
          <w:ilvl w:val="0"/>
          <w:numId w:val="19"/>
        </w:numPr>
        <w:jc w:val="both"/>
      </w:pPr>
      <w:r>
        <w:t xml:space="preserve">При указании счёта получателя, начинающегося на </w:t>
      </w:r>
      <w:r w:rsidRPr="00785BA0">
        <w:t xml:space="preserve">"03212", "03222", "03232", "03242", "03252", "03262" </w:t>
      </w:r>
      <w:r>
        <w:t>или</w:t>
      </w:r>
      <w:r w:rsidRPr="00785BA0">
        <w:t xml:space="preserve"> "03272"</w:t>
      </w:r>
      <w:r>
        <w:t>, и кода/УИН, состоящего из 4 цифр, либо из 20 цифр, 1-16 из которых «0», не будет проверяться контрольный разряд.</w:t>
      </w:r>
    </w:p>
    <w:p w:rsidR="007E666A" w:rsidRDefault="007E666A" w:rsidP="007E666A">
      <w:pPr>
        <w:ind w:left="705"/>
        <w:jc w:val="both"/>
      </w:pPr>
    </w:p>
    <w:p w:rsidR="0034736C" w:rsidRDefault="006963DA" w:rsidP="007E666A">
      <w:pPr>
        <w:pStyle w:val="3"/>
        <w:jc w:val="both"/>
      </w:pPr>
      <w:bookmarkStart w:id="15" w:name="_Toc57803575"/>
      <w:r>
        <w:t>ИНН и КПП получателя</w:t>
      </w:r>
      <w:bookmarkEnd w:id="15"/>
    </w:p>
    <w:p w:rsidR="00D76CD3" w:rsidRDefault="00D76CD3" w:rsidP="007E666A">
      <w:pPr>
        <w:jc w:val="both"/>
      </w:pPr>
      <w:r>
        <w:tab/>
      </w:r>
      <w:r w:rsidR="006963DA">
        <w:t>Появится возможность указывать «0» в качестве ИНН и КПП получателя</w:t>
      </w:r>
      <w:r w:rsidR="00E03D95">
        <w:t>, если указан статус плательщика «27», и платёж не оформлен на счёт 03100… и ЕКС 40102…</w:t>
      </w:r>
    </w:p>
    <w:p w:rsidR="006963DA" w:rsidRDefault="006963DA" w:rsidP="007E666A">
      <w:pPr>
        <w:jc w:val="both"/>
      </w:pPr>
    </w:p>
    <w:p w:rsidR="00D76CD3" w:rsidRDefault="00E03D95" w:rsidP="007E666A">
      <w:pPr>
        <w:pStyle w:val="3"/>
        <w:jc w:val="both"/>
      </w:pPr>
      <w:bookmarkStart w:id="16" w:name="_Заполнение_банка_получателя"/>
      <w:bookmarkStart w:id="17" w:name="_Toc57803576"/>
      <w:bookmarkEnd w:id="16"/>
      <w:r>
        <w:t>Заполнение банка получателя</w:t>
      </w:r>
      <w:bookmarkEnd w:id="17"/>
    </w:p>
    <w:p w:rsidR="00360F43" w:rsidRDefault="00D76CD3" w:rsidP="007E666A">
      <w:pPr>
        <w:jc w:val="both"/>
      </w:pPr>
      <w:r>
        <w:tab/>
      </w:r>
      <w:r w:rsidR="00E03D95">
        <w:t>В поле для выбора банка получателя появится возможность указать не только банк, но и орган федерального казначейства.</w:t>
      </w:r>
    </w:p>
    <w:p w:rsidR="00E03D95" w:rsidRDefault="00E03D95" w:rsidP="007E666A">
      <w:pPr>
        <w:ind w:firstLine="709"/>
        <w:jc w:val="both"/>
      </w:pPr>
      <w:r>
        <w:t>Если у выбранного казначейства больше одного ЕКС, в списке для него будет доступно больше одной строки.</w:t>
      </w:r>
    </w:p>
    <w:p w:rsidR="003A30D1" w:rsidRDefault="003A30D1" w:rsidP="007E666A">
      <w:pPr>
        <w:ind w:firstLine="709"/>
        <w:jc w:val="both"/>
      </w:pPr>
      <w:r>
        <w:rPr>
          <w:noProof/>
        </w:rPr>
        <w:drawing>
          <wp:inline distT="0" distB="0" distL="0" distR="0">
            <wp:extent cx="4133850" cy="249121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57" cy="250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D1" w:rsidRPr="006F7B2C" w:rsidRDefault="003A30D1" w:rsidP="007E666A">
      <w:pPr>
        <w:ind w:firstLine="709"/>
        <w:jc w:val="both"/>
      </w:pPr>
      <w:r>
        <w:t xml:space="preserve">Рис. 1 – Выбор казначейства с несколькими ЕКС в </w:t>
      </w:r>
      <w:r w:rsidR="006F7B2C">
        <w:t xml:space="preserve">Интернет-банке </w:t>
      </w:r>
      <w:r w:rsidR="006F7B2C">
        <w:rPr>
          <w:lang w:val="en-US"/>
        </w:rPr>
        <w:t>F</w:t>
      </w:r>
      <w:r w:rsidR="006F7B2C" w:rsidRPr="006B57EC">
        <w:t>.</w:t>
      </w:r>
      <w:r w:rsidR="006F7B2C">
        <w:rPr>
          <w:lang w:val="en-US"/>
        </w:rPr>
        <w:t>Business</w:t>
      </w:r>
    </w:p>
    <w:p w:rsidR="00845B44" w:rsidRDefault="00845B44" w:rsidP="007E666A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105150" cy="388360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38" cy="389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44" w:rsidRPr="001A53DF" w:rsidRDefault="00845B44" w:rsidP="007E666A">
      <w:pPr>
        <w:ind w:firstLine="709"/>
        <w:jc w:val="both"/>
      </w:pPr>
      <w:r>
        <w:t>Рис. 2 – Выбор казначейства с несколькими ЕКС в мобильном приложении</w:t>
      </w:r>
      <w:r w:rsidR="001A53DF">
        <w:t xml:space="preserve"> </w:t>
      </w:r>
      <w:r w:rsidR="001A53DF">
        <w:rPr>
          <w:lang w:val="en-US"/>
        </w:rPr>
        <w:t>F</w:t>
      </w:r>
      <w:r w:rsidR="001A53DF" w:rsidRPr="006B57EC">
        <w:t>.</w:t>
      </w:r>
      <w:r w:rsidR="001A53DF">
        <w:rPr>
          <w:lang w:val="en-US"/>
        </w:rPr>
        <w:t>Business</w:t>
      </w:r>
    </w:p>
    <w:p w:rsidR="00895DEA" w:rsidRDefault="00895DEA" w:rsidP="007E666A">
      <w:pPr>
        <w:ind w:firstLine="709"/>
        <w:jc w:val="both"/>
      </w:pPr>
    </w:p>
    <w:p w:rsidR="00845B44" w:rsidRDefault="00845B44" w:rsidP="007E666A">
      <w:pPr>
        <w:ind w:firstLine="709"/>
        <w:jc w:val="both"/>
        <w:rPr>
          <w:i/>
        </w:rPr>
      </w:pPr>
      <w:r>
        <w:t xml:space="preserve">При формировании документа в случае выбора казначейства банк плательщика будет формироваться следующим образом: </w:t>
      </w:r>
      <w:r w:rsidRPr="00845B44">
        <w:rPr>
          <w:i/>
        </w:rPr>
        <w:t>Наименование обслуживающего подразделения Банка России // Наименование выбранного</w:t>
      </w:r>
      <w:r w:rsidRPr="00845B4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</w:t>
      </w:r>
      <w:r w:rsidRPr="00845B44">
        <w:rPr>
          <w:i/>
        </w:rPr>
        <w:t>клиентом казначейства Горо</w:t>
      </w:r>
      <w:proofErr w:type="gramStart"/>
      <w:r w:rsidRPr="00845B44">
        <w:rPr>
          <w:i/>
        </w:rPr>
        <w:t>д(</w:t>
      </w:r>
      <w:proofErr w:type="gramEnd"/>
      <w:r w:rsidRPr="00845B44">
        <w:rPr>
          <w:i/>
        </w:rPr>
        <w:t>Казначейства).</w:t>
      </w:r>
    </w:p>
    <w:p w:rsidR="00061D82" w:rsidRDefault="00061D82" w:rsidP="007E666A">
      <w:pPr>
        <w:ind w:firstLine="709"/>
        <w:jc w:val="both"/>
      </w:pPr>
    </w:p>
    <w:p w:rsidR="00360F43" w:rsidRDefault="00845B44" w:rsidP="007E666A">
      <w:pPr>
        <w:pStyle w:val="3"/>
        <w:jc w:val="both"/>
      </w:pPr>
      <w:bookmarkStart w:id="18" w:name="_Проверки_бюджетных_счетов"/>
      <w:bookmarkStart w:id="19" w:name="_Toc57803577"/>
      <w:bookmarkEnd w:id="18"/>
      <w:r>
        <w:t>Проверки бюджетных счетов</w:t>
      </w:r>
      <w:bookmarkEnd w:id="19"/>
    </w:p>
    <w:p w:rsidR="00444F23" w:rsidRPr="00061D82" w:rsidRDefault="00845B44" w:rsidP="007E666A">
      <w:pPr>
        <w:ind w:firstLine="708"/>
        <w:jc w:val="both"/>
      </w:pPr>
      <w:r>
        <w:t xml:space="preserve">После 01.01.2021 из списка счетов, на которые можно оформлять бюджетные платежи и нельзя </w:t>
      </w:r>
      <w:proofErr w:type="spellStart"/>
      <w:r>
        <w:t>небюджетные</w:t>
      </w:r>
      <w:proofErr w:type="spellEnd"/>
      <w:r>
        <w:t>, будут удалены счета 40101, 40302, 40501 с «2» в четырнадцатом разряде, 40601 с «1» или «3» в четырнадцатом разряде, 40701 с «1» или «3» в четырнадцатом разряде.</w:t>
      </w:r>
      <w:r w:rsidR="00061D82">
        <w:t xml:space="preserve"> В случае указания в качестве счёта получателя бюджетного платежа одного из таких счетов клиенту будет отображена подсказка со ссылкой на таблицу соответствия старых и новых реквизитов: </w:t>
      </w:r>
      <w:r w:rsidR="00061D82" w:rsidRPr="00061D82">
        <w:rPr>
          <w:rStyle w:val="a8"/>
          <w:sz w:val="21"/>
          <w:szCs w:val="21"/>
          <w:shd w:val="clear" w:color="auto" w:fill="FFFFFF"/>
        </w:rPr>
        <w:t>С 1 января 2021 действуют новые казначейские счета. Обновите реквизиты согласно</w:t>
      </w:r>
      <w:r w:rsidR="00061D82" w:rsidRPr="00061D82">
        <w:rPr>
          <w:rStyle w:val="a8"/>
          <w:color w:val="172B4D"/>
          <w:sz w:val="21"/>
          <w:szCs w:val="21"/>
          <w:shd w:val="clear" w:color="auto" w:fill="FFFFFF"/>
        </w:rPr>
        <w:t> </w:t>
      </w:r>
      <w:hyperlink r:id="rId10" w:history="1">
        <w:r w:rsidR="00061D82" w:rsidRPr="00061D82">
          <w:rPr>
            <w:rStyle w:val="a4"/>
            <w:rFonts w:eastAsiaTheme="majorEastAsia"/>
            <w:i/>
            <w:iCs/>
            <w:color w:val="0052CC"/>
            <w:sz w:val="21"/>
            <w:szCs w:val="21"/>
            <w:shd w:val="clear" w:color="auto" w:fill="FFFFFF"/>
          </w:rPr>
          <w:t>информации на сайте Федерального казначейства</w:t>
        </w:r>
      </w:hyperlink>
      <w:r w:rsidR="00061D82">
        <w:rPr>
          <w:rStyle w:val="a8"/>
          <w:color w:val="172B4D"/>
          <w:sz w:val="21"/>
          <w:szCs w:val="21"/>
          <w:shd w:val="clear" w:color="auto" w:fill="FFFFFF"/>
        </w:rPr>
        <w:t>.</w:t>
      </w:r>
    </w:p>
    <w:p w:rsidR="00230CCF" w:rsidRDefault="00BD660B" w:rsidP="007E666A">
      <w:pPr>
        <w:jc w:val="both"/>
      </w:pPr>
      <w:r>
        <w:rPr>
          <w:noProof/>
        </w:rPr>
        <w:drawing>
          <wp:inline distT="0" distB="0" distL="0" distR="0">
            <wp:extent cx="48291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0B" w:rsidRDefault="00BD660B" w:rsidP="007E666A">
      <w:pPr>
        <w:ind w:firstLine="709"/>
        <w:jc w:val="both"/>
      </w:pPr>
      <w:r>
        <w:t xml:space="preserve">Рис. 3 – Отображение подсказки в </w:t>
      </w:r>
      <w:r w:rsidR="007F10DA">
        <w:t xml:space="preserve">Интернет-банке </w:t>
      </w:r>
      <w:r w:rsidR="007F10DA">
        <w:rPr>
          <w:lang w:val="en-US"/>
        </w:rPr>
        <w:t>F</w:t>
      </w:r>
      <w:r w:rsidR="007F10DA" w:rsidRPr="00F90368">
        <w:t>.</w:t>
      </w:r>
      <w:r w:rsidR="007F10DA">
        <w:rPr>
          <w:lang w:val="en-US"/>
        </w:rPr>
        <w:t>Business</w:t>
      </w:r>
    </w:p>
    <w:p w:rsidR="00BD660B" w:rsidRDefault="00BD660B" w:rsidP="007E666A">
      <w:pPr>
        <w:ind w:firstLine="709"/>
        <w:jc w:val="both"/>
      </w:pPr>
      <w:r>
        <w:rPr>
          <w:noProof/>
        </w:rPr>
        <w:drawing>
          <wp:inline distT="0" distB="0" distL="0" distR="0">
            <wp:extent cx="3257550" cy="1209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0B" w:rsidRPr="007F10DA" w:rsidRDefault="00BD660B" w:rsidP="007E666A">
      <w:pPr>
        <w:ind w:firstLine="709"/>
        <w:jc w:val="both"/>
      </w:pPr>
      <w:r>
        <w:t>Рис. 4 – Отображение подсказки в мобильном приложении</w:t>
      </w:r>
      <w:r w:rsidR="007F10DA">
        <w:t xml:space="preserve"> </w:t>
      </w:r>
      <w:r w:rsidR="007F10DA">
        <w:rPr>
          <w:lang w:val="en-US"/>
        </w:rPr>
        <w:t>F</w:t>
      </w:r>
      <w:r w:rsidR="007F10DA" w:rsidRPr="006B57EC">
        <w:t>.</w:t>
      </w:r>
      <w:r w:rsidR="007F10DA">
        <w:rPr>
          <w:lang w:val="en-US"/>
        </w:rPr>
        <w:t>Business</w:t>
      </w:r>
    </w:p>
    <w:p w:rsidR="00BD660B" w:rsidRDefault="00BD660B" w:rsidP="007E666A">
      <w:pPr>
        <w:ind w:firstLine="709"/>
        <w:jc w:val="both"/>
      </w:pPr>
    </w:p>
    <w:p w:rsidR="00BD660B" w:rsidRDefault="00BD660B" w:rsidP="007E666A">
      <w:pPr>
        <w:jc w:val="both"/>
      </w:pPr>
    </w:p>
    <w:p w:rsidR="00230CCF" w:rsidRDefault="00230CCF" w:rsidP="007E666A">
      <w:pPr>
        <w:ind w:firstLine="708"/>
        <w:jc w:val="both"/>
      </w:pPr>
      <w:r>
        <w:t xml:space="preserve">После 01.01.2021 в список счетов, на которые можно оформлять бюджетные платежи и нельзя </w:t>
      </w:r>
      <w:proofErr w:type="spellStart"/>
      <w:r>
        <w:t>небюджетные</w:t>
      </w:r>
      <w:proofErr w:type="spellEnd"/>
      <w:r>
        <w:t xml:space="preserve">, будут добавлены счета </w:t>
      </w:r>
      <w:r w:rsidRPr="00230CCF">
        <w:t>03100, 03212, 03222, 03232, 03242, 03252, 03262, 03272, 03214, 03224, 03234, 03254.</w:t>
      </w:r>
      <w:r w:rsidR="00BD660B">
        <w:t xml:space="preserve"> В случае указания в качестве счёта получателя бюджетного платежа одного из таких счетов будет выполняться проверка, что корреспондентский счёт начинается на 40102</w:t>
      </w:r>
    </w:p>
    <w:p w:rsidR="00230CCF" w:rsidRDefault="00230CCF" w:rsidP="007E666A">
      <w:pPr>
        <w:ind w:firstLine="708"/>
        <w:jc w:val="both"/>
      </w:pPr>
    </w:p>
    <w:p w:rsidR="00EE5675" w:rsidRDefault="00EE5675" w:rsidP="007E666A">
      <w:pPr>
        <w:pStyle w:val="2"/>
        <w:jc w:val="both"/>
      </w:pPr>
      <w:bookmarkStart w:id="20" w:name="_Toc57803578"/>
      <w:r>
        <w:t>Изменения в функциональности для ФЛ</w:t>
      </w:r>
      <w:bookmarkEnd w:id="20"/>
    </w:p>
    <w:p w:rsidR="00BA2191" w:rsidRDefault="00BA2191" w:rsidP="007E666A">
      <w:pPr>
        <w:pStyle w:val="3"/>
        <w:jc w:val="both"/>
      </w:pPr>
      <w:bookmarkStart w:id="21" w:name="_Изменение_доступных_значений_1"/>
      <w:bookmarkStart w:id="22" w:name="_Toc57803579"/>
      <w:bookmarkEnd w:id="21"/>
      <w:r>
        <w:t>Изменение доступных значений бюджетных полей</w:t>
      </w:r>
      <w:bookmarkEnd w:id="22"/>
    </w:p>
    <w:p w:rsidR="00EE5675" w:rsidRDefault="00333F3A" w:rsidP="007E666A">
      <w:pPr>
        <w:pStyle w:val="a7"/>
        <w:numPr>
          <w:ilvl w:val="0"/>
          <w:numId w:val="21"/>
        </w:numPr>
        <w:jc w:val="both"/>
        <w:rPr>
          <w:b/>
          <w:bCs/>
        </w:rPr>
      </w:pPr>
      <w:r w:rsidRPr="00333F3A">
        <w:rPr>
          <w:b/>
          <w:bCs/>
        </w:rPr>
        <w:t>Платеж в бюджет (налоговые и</w:t>
      </w:r>
      <w:r>
        <w:rPr>
          <w:b/>
          <w:bCs/>
        </w:rPr>
        <w:t xml:space="preserve"> иные</w:t>
      </w:r>
      <w:r w:rsidRPr="00333F3A">
        <w:rPr>
          <w:b/>
          <w:bCs/>
        </w:rPr>
        <w:t xml:space="preserve"> бюджетные платежи, за исключением таможенных)</w:t>
      </w:r>
    </w:p>
    <w:p w:rsidR="00333F3A" w:rsidRDefault="00333F3A" w:rsidP="007E666A">
      <w:pPr>
        <w:pStyle w:val="a7"/>
        <w:jc w:val="both"/>
      </w:pPr>
      <w:r>
        <w:t>Для данного вида платежей будут изменены расшифровки статусов плательщика (поле 101)  «</w:t>
      </w:r>
      <w:r w:rsidRPr="00694D73">
        <w:t>0</w:t>
      </w:r>
      <w:r>
        <w:t>8</w:t>
      </w:r>
      <w:r w:rsidRPr="00694D73">
        <w:t>», «</w:t>
      </w:r>
      <w:r>
        <w:t>19</w:t>
      </w:r>
      <w:r w:rsidRPr="00694D73">
        <w:t>», «</w:t>
      </w:r>
      <w:r>
        <w:t>20</w:t>
      </w:r>
      <w:r w:rsidRPr="00694D73">
        <w:t>», «23», «2</w:t>
      </w:r>
      <w:r>
        <w:t>8</w:t>
      </w:r>
      <w:r w:rsidRPr="00694D73">
        <w:t>»</w:t>
      </w:r>
      <w:r>
        <w:t xml:space="preserve"> в соответствии с новым законодательством.</w:t>
      </w:r>
    </w:p>
    <w:p w:rsidR="00333F3A" w:rsidRDefault="00333F3A" w:rsidP="007E666A">
      <w:pPr>
        <w:pStyle w:val="a7"/>
        <w:numPr>
          <w:ilvl w:val="0"/>
          <w:numId w:val="21"/>
        </w:numPr>
        <w:jc w:val="both"/>
        <w:rPr>
          <w:b/>
          <w:bCs/>
        </w:rPr>
      </w:pPr>
      <w:r w:rsidRPr="00333F3A">
        <w:rPr>
          <w:b/>
          <w:bCs/>
        </w:rPr>
        <w:t>Таможенный платеж</w:t>
      </w:r>
    </w:p>
    <w:p w:rsidR="00333F3A" w:rsidRDefault="00333F3A" w:rsidP="007E666A">
      <w:pPr>
        <w:ind w:left="360"/>
        <w:jc w:val="both"/>
      </w:pPr>
      <w:r>
        <w:t>Для данного вида платежей:</w:t>
      </w:r>
    </w:p>
    <w:p w:rsidR="00333F3A" w:rsidRPr="00333F3A" w:rsidRDefault="00333F3A" w:rsidP="007E666A">
      <w:pPr>
        <w:pStyle w:val="a7"/>
        <w:numPr>
          <w:ilvl w:val="0"/>
          <w:numId w:val="22"/>
        </w:numPr>
        <w:jc w:val="both"/>
        <w:rPr>
          <w:b/>
          <w:bCs/>
        </w:rPr>
      </w:pPr>
      <w:r>
        <w:t>Будут актуализированы расшифровки статусов плательщика (поле 101) «16», «28» в соответствии с новым законодательством;</w:t>
      </w:r>
    </w:p>
    <w:p w:rsidR="00333F3A" w:rsidRDefault="00333F3A" w:rsidP="007E666A">
      <w:pPr>
        <w:pStyle w:val="a7"/>
        <w:numPr>
          <w:ilvl w:val="0"/>
          <w:numId w:val="22"/>
        </w:numPr>
        <w:jc w:val="both"/>
      </w:pPr>
      <w:r>
        <w:t>Существующий список доступных значений основания платежа (поле 106) будет заменён на следующий: БД, КВ, ПК, УВ, ИЛ, ПБ, ТГ, ТБ, ТД, ПВ, ИН, 00, 0.</w:t>
      </w:r>
    </w:p>
    <w:p w:rsidR="00BA2191" w:rsidRDefault="00BA2191" w:rsidP="007E666A">
      <w:pPr>
        <w:pStyle w:val="a7"/>
        <w:numPr>
          <w:ilvl w:val="0"/>
          <w:numId w:val="22"/>
        </w:numPr>
        <w:jc w:val="both"/>
      </w:pPr>
      <w:r>
        <w:t>Подсказки для номера документа (поле 108) будут приведены в соответствие с новым списком значений поля 106.</w:t>
      </w:r>
    </w:p>
    <w:p w:rsidR="00B3477D" w:rsidRPr="00B3477D" w:rsidRDefault="00B3477D" w:rsidP="007E666A">
      <w:pPr>
        <w:ind w:left="360"/>
        <w:jc w:val="both"/>
        <w:rPr>
          <w:b/>
          <w:bCs/>
          <w:i/>
          <w:iCs/>
        </w:rPr>
      </w:pPr>
    </w:p>
    <w:p w:rsidR="00BA2191" w:rsidRPr="006963DA" w:rsidRDefault="00BA2191" w:rsidP="007E666A">
      <w:pPr>
        <w:pStyle w:val="3"/>
        <w:jc w:val="both"/>
      </w:pPr>
      <w:bookmarkStart w:id="23" w:name="_Изменение_требований_к_1"/>
      <w:bookmarkStart w:id="24" w:name="_Toc57803580"/>
      <w:bookmarkEnd w:id="23"/>
      <w:r>
        <w:t>Изменение требований к значению поля «Код/УИН»</w:t>
      </w:r>
      <w:bookmarkEnd w:id="24"/>
    </w:p>
    <w:p w:rsidR="00B3477D" w:rsidRDefault="00BA2191" w:rsidP="007E666A">
      <w:pPr>
        <w:pStyle w:val="a7"/>
        <w:jc w:val="both"/>
        <w:rPr>
          <w:rStyle w:val="a4"/>
        </w:rPr>
      </w:pPr>
      <w:r>
        <w:t>Реализация аналогична функциональности ЮЛ</w:t>
      </w:r>
      <w:r w:rsidR="004134D2">
        <w:t xml:space="preserve"> - </w:t>
      </w:r>
      <w:hyperlink w:anchor="_Изменение_требований_к" w:history="1">
        <w:r w:rsidR="004134D2" w:rsidRPr="004134D2">
          <w:rPr>
            <w:rStyle w:val="a4"/>
          </w:rPr>
          <w:t>Изменение требований к значению поля «Код/УИН»</w:t>
        </w:r>
      </w:hyperlink>
      <w:r w:rsidR="00B3477D">
        <w:rPr>
          <w:rStyle w:val="a4"/>
        </w:rPr>
        <w:t>.</w:t>
      </w:r>
    </w:p>
    <w:p w:rsidR="006B57EC" w:rsidRDefault="006B57EC" w:rsidP="007E666A">
      <w:pPr>
        <w:pStyle w:val="a7"/>
        <w:jc w:val="both"/>
      </w:pPr>
    </w:p>
    <w:p w:rsidR="00BA2191" w:rsidRDefault="00BA2191" w:rsidP="007E666A">
      <w:pPr>
        <w:pStyle w:val="3"/>
        <w:jc w:val="both"/>
      </w:pPr>
      <w:bookmarkStart w:id="25" w:name="_Toc57803581"/>
      <w:r>
        <w:t>Заполнение банка получателя</w:t>
      </w:r>
      <w:bookmarkEnd w:id="25"/>
    </w:p>
    <w:p w:rsidR="00B3477D" w:rsidRDefault="00BA2191" w:rsidP="007E666A">
      <w:pPr>
        <w:pStyle w:val="a7"/>
        <w:jc w:val="both"/>
        <w:rPr>
          <w:rStyle w:val="a4"/>
        </w:rPr>
      </w:pPr>
      <w:r>
        <w:t>Реализация аналогична функциональности ЮЛ</w:t>
      </w:r>
      <w:r w:rsidR="004134D2">
        <w:t xml:space="preserve"> - </w:t>
      </w:r>
      <w:hyperlink w:anchor="_Заполнение_банка_получателя" w:history="1">
        <w:r w:rsidR="004134D2" w:rsidRPr="004134D2">
          <w:rPr>
            <w:rStyle w:val="a4"/>
          </w:rPr>
          <w:t>Заполнение банка получателя</w:t>
        </w:r>
      </w:hyperlink>
      <w:r w:rsidR="00B3477D">
        <w:rPr>
          <w:rStyle w:val="a4"/>
        </w:rPr>
        <w:t>.</w:t>
      </w:r>
    </w:p>
    <w:p w:rsidR="006B57EC" w:rsidRDefault="006B57EC" w:rsidP="007E666A">
      <w:pPr>
        <w:pStyle w:val="a7"/>
        <w:jc w:val="both"/>
      </w:pPr>
    </w:p>
    <w:p w:rsidR="005F6FDA" w:rsidRDefault="005F6FDA" w:rsidP="007E666A">
      <w:pPr>
        <w:pStyle w:val="3"/>
        <w:jc w:val="both"/>
      </w:pPr>
      <w:bookmarkStart w:id="26" w:name="_Проверки_бюджетных_счетов_1"/>
      <w:bookmarkStart w:id="27" w:name="_Toc57803582"/>
      <w:bookmarkEnd w:id="26"/>
      <w:r>
        <w:t>Проверки бюджетных счетов</w:t>
      </w:r>
      <w:bookmarkEnd w:id="27"/>
    </w:p>
    <w:p w:rsidR="004134D2" w:rsidRDefault="005F6FDA" w:rsidP="007E666A">
      <w:pPr>
        <w:ind w:firstLine="708"/>
        <w:jc w:val="both"/>
      </w:pPr>
      <w:r>
        <w:t xml:space="preserve">После 01.01.2021 из списка счетов, на которые можно оформлять бюджетные платежи и нельзя </w:t>
      </w:r>
      <w:proofErr w:type="spellStart"/>
      <w:r>
        <w:t>небюджетные</w:t>
      </w:r>
      <w:proofErr w:type="spellEnd"/>
      <w:r>
        <w:t xml:space="preserve">, будут удалены счета 40101, 40302, 40501 с «2» в четырнадцатом разряде, 40601 с «1» или «3» в четырнадцатом разряде, 40701 с «1» или «3» в четырнадцатом разряде. </w:t>
      </w:r>
    </w:p>
    <w:p w:rsidR="005F6FDA" w:rsidRDefault="005F6FDA" w:rsidP="007E666A">
      <w:pPr>
        <w:ind w:firstLine="708"/>
        <w:jc w:val="both"/>
      </w:pPr>
      <w:r>
        <w:t xml:space="preserve">После 01.01.2021 в список счетов, на которые можно оформлять бюджетные платежи и нельзя </w:t>
      </w:r>
      <w:proofErr w:type="spellStart"/>
      <w:r>
        <w:t>небюджетные</w:t>
      </w:r>
      <w:proofErr w:type="spellEnd"/>
      <w:r>
        <w:t xml:space="preserve">, будут добавлены счета </w:t>
      </w:r>
      <w:r w:rsidRPr="00230CCF">
        <w:t>03100, 03212, 03222, 03232, 03242, 03252, 03262, 03272, 03214, 03224, 03234, 03254.</w:t>
      </w:r>
      <w:r>
        <w:t xml:space="preserve"> В случае указания в качестве счёта получателя бюджетного платежа одного из таких счетов будет выполняться проверка, что корреспондентский счёт начинается на 40102</w:t>
      </w:r>
      <w:r w:rsidR="004134D2">
        <w:t>.</w:t>
      </w:r>
    </w:p>
    <w:sectPr w:rsidR="005F6FDA" w:rsidSect="007E666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7E" w:rsidRDefault="0028287E" w:rsidP="007E666A">
      <w:r>
        <w:separator/>
      </w:r>
    </w:p>
  </w:endnote>
  <w:endnote w:type="continuationSeparator" w:id="0">
    <w:p w:rsidR="0028287E" w:rsidRDefault="0028287E" w:rsidP="007E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3769"/>
      <w:docPartObj>
        <w:docPartGallery w:val="Page Numbers (Bottom of Page)"/>
        <w:docPartUnique/>
      </w:docPartObj>
    </w:sdtPr>
    <w:sdtContent>
      <w:p w:rsidR="007E666A" w:rsidRDefault="00661B98">
        <w:pPr>
          <w:pStyle w:val="ac"/>
          <w:jc w:val="center"/>
        </w:pPr>
        <w:r>
          <w:fldChar w:fldCharType="begin"/>
        </w:r>
        <w:r w:rsidR="00B83B7E">
          <w:instrText xml:space="preserve"> PAGE   \* MERGEFORMAT </w:instrText>
        </w:r>
        <w:r>
          <w:fldChar w:fldCharType="separate"/>
        </w:r>
        <w:r w:rsidR="00A22E8B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6E" w:rsidRPr="0011646E" w:rsidRDefault="0011646E" w:rsidP="006B57EC">
    <w:pPr>
      <w:pStyle w:val="ac"/>
      <w:jc w:val="center"/>
    </w:pPr>
    <w:r>
      <w:rPr>
        <w:lang w:val="en-US"/>
      </w:rPr>
      <w:t>Faktura.ru</w:t>
    </w:r>
    <w:r>
      <w:t>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7E" w:rsidRDefault="0028287E" w:rsidP="007E666A">
      <w:r>
        <w:separator/>
      </w:r>
    </w:p>
  </w:footnote>
  <w:footnote w:type="continuationSeparator" w:id="0">
    <w:p w:rsidR="0028287E" w:rsidRDefault="0028287E" w:rsidP="007E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6E" w:rsidRPr="0011646E" w:rsidRDefault="0011646E" w:rsidP="006B57EC">
    <w:pPr>
      <w:pStyle w:val="aa"/>
      <w:jc w:val="right"/>
    </w:pPr>
    <w:proofErr w:type="spellStart"/>
    <w:r>
      <w:rPr>
        <w:lang w:val="en-US"/>
      </w:rPr>
      <w:t>Faktura</w:t>
    </w:r>
    <w:proofErr w:type="spellEnd"/>
    <w:r w:rsidRPr="006B57EC">
      <w:t>.</w:t>
    </w:r>
    <w:proofErr w:type="spellStart"/>
    <w:r>
      <w:rPr>
        <w:lang w:val="en-US"/>
      </w:rPr>
      <w:t>ru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6E" w:rsidRDefault="0011646E" w:rsidP="006B57EC">
    <w:pPr>
      <w:pStyle w:val="aa"/>
      <w:jc w:val="right"/>
    </w:pPr>
    <w:r>
      <w:t>ЗАО «</w:t>
    </w:r>
    <w:proofErr w:type="spellStart"/>
    <w:r w:rsidR="005E5CE6">
      <w:t>Биллинговый</w:t>
    </w:r>
    <w:proofErr w:type="spellEnd"/>
    <w:r w:rsidR="005E5CE6">
      <w:t xml:space="preserve"> центр</w:t>
    </w:r>
    <w: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28"/>
    <w:multiLevelType w:val="multilevel"/>
    <w:tmpl w:val="2E76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01670"/>
    <w:multiLevelType w:val="multilevel"/>
    <w:tmpl w:val="15F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E4B4C"/>
    <w:multiLevelType w:val="hybridMultilevel"/>
    <w:tmpl w:val="DAB84EA8"/>
    <w:lvl w:ilvl="0" w:tplc="B64C21DE">
      <w:numFmt w:val="bullet"/>
      <w:lvlText w:val="•"/>
      <w:lvlJc w:val="left"/>
      <w:pPr>
        <w:ind w:left="1068" w:hanging="708"/>
      </w:pPr>
      <w:rPr>
        <w:rFonts w:ascii="Calibri Light" w:eastAsiaTheme="majorEastAsia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301"/>
    <w:multiLevelType w:val="hybridMultilevel"/>
    <w:tmpl w:val="5DD0930E"/>
    <w:lvl w:ilvl="0" w:tplc="B64C21DE">
      <w:numFmt w:val="bullet"/>
      <w:lvlText w:val="•"/>
      <w:lvlJc w:val="left"/>
      <w:pPr>
        <w:ind w:left="1068" w:hanging="708"/>
      </w:pPr>
      <w:rPr>
        <w:rFonts w:ascii="Calibri Light" w:eastAsiaTheme="majorEastAsia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1F62"/>
    <w:multiLevelType w:val="hybridMultilevel"/>
    <w:tmpl w:val="75060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72620"/>
    <w:multiLevelType w:val="hybridMultilevel"/>
    <w:tmpl w:val="BE2E9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737BA"/>
    <w:multiLevelType w:val="hybridMultilevel"/>
    <w:tmpl w:val="96CED35C"/>
    <w:lvl w:ilvl="0" w:tplc="B64C21DE">
      <w:numFmt w:val="bullet"/>
      <w:lvlText w:val="•"/>
      <w:lvlJc w:val="left"/>
      <w:pPr>
        <w:ind w:left="1068" w:hanging="708"/>
      </w:pPr>
      <w:rPr>
        <w:rFonts w:ascii="Calibri Light" w:eastAsiaTheme="majorEastAsia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32D4"/>
    <w:multiLevelType w:val="hybridMultilevel"/>
    <w:tmpl w:val="85D26B32"/>
    <w:lvl w:ilvl="0" w:tplc="2B76C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523226"/>
    <w:multiLevelType w:val="hybridMultilevel"/>
    <w:tmpl w:val="4F9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1D5"/>
    <w:multiLevelType w:val="hybridMultilevel"/>
    <w:tmpl w:val="2FD4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B2E4A"/>
    <w:multiLevelType w:val="hybridMultilevel"/>
    <w:tmpl w:val="EC30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13410"/>
    <w:multiLevelType w:val="hybridMultilevel"/>
    <w:tmpl w:val="E8DC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3506"/>
    <w:multiLevelType w:val="hybridMultilevel"/>
    <w:tmpl w:val="C5E6B098"/>
    <w:lvl w:ilvl="0" w:tplc="B64C21DE">
      <w:numFmt w:val="bullet"/>
      <w:lvlText w:val="•"/>
      <w:lvlJc w:val="left"/>
      <w:pPr>
        <w:ind w:left="1068" w:hanging="708"/>
      </w:pPr>
      <w:rPr>
        <w:rFonts w:ascii="Calibri Light" w:eastAsiaTheme="majorEastAsia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F06F3"/>
    <w:multiLevelType w:val="hybridMultilevel"/>
    <w:tmpl w:val="A734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772B8"/>
    <w:multiLevelType w:val="hybridMultilevel"/>
    <w:tmpl w:val="79BEE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D359D"/>
    <w:multiLevelType w:val="hybridMultilevel"/>
    <w:tmpl w:val="0358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6330E"/>
    <w:multiLevelType w:val="hybridMultilevel"/>
    <w:tmpl w:val="C24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D4882"/>
    <w:multiLevelType w:val="hybridMultilevel"/>
    <w:tmpl w:val="CD70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E26"/>
    <w:multiLevelType w:val="hybridMultilevel"/>
    <w:tmpl w:val="0382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2463"/>
    <w:multiLevelType w:val="multilevel"/>
    <w:tmpl w:val="254A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15D15"/>
    <w:multiLevelType w:val="hybridMultilevel"/>
    <w:tmpl w:val="7DC680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5D3D26"/>
    <w:multiLevelType w:val="hybridMultilevel"/>
    <w:tmpl w:val="85D26B32"/>
    <w:lvl w:ilvl="0" w:tplc="2B76C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1516AB"/>
    <w:multiLevelType w:val="hybridMultilevel"/>
    <w:tmpl w:val="B136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9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22"/>
  </w:num>
  <w:num w:numId="10">
    <w:abstractNumId w:val="17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20"/>
  </w:num>
  <w:num w:numId="16">
    <w:abstractNumId w:val="11"/>
  </w:num>
  <w:num w:numId="17">
    <w:abstractNumId w:val="4"/>
  </w:num>
  <w:num w:numId="18">
    <w:abstractNumId w:val="14"/>
  </w:num>
  <w:num w:numId="19">
    <w:abstractNumId w:val="21"/>
  </w:num>
  <w:num w:numId="20">
    <w:abstractNumId w:val="0"/>
  </w:num>
  <w:num w:numId="21">
    <w:abstractNumId w:val="8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23EA"/>
    <w:rsid w:val="00055232"/>
    <w:rsid w:val="00061D82"/>
    <w:rsid w:val="000940FB"/>
    <w:rsid w:val="00113E18"/>
    <w:rsid w:val="0011646E"/>
    <w:rsid w:val="0012078D"/>
    <w:rsid w:val="0016511A"/>
    <w:rsid w:val="00190969"/>
    <w:rsid w:val="001923EA"/>
    <w:rsid w:val="001A2ACC"/>
    <w:rsid w:val="001A53DF"/>
    <w:rsid w:val="001C1EE1"/>
    <w:rsid w:val="001E7E22"/>
    <w:rsid w:val="0020128F"/>
    <w:rsid w:val="00230CCF"/>
    <w:rsid w:val="00257406"/>
    <w:rsid w:val="0028287E"/>
    <w:rsid w:val="00333F3A"/>
    <w:rsid w:val="0033546A"/>
    <w:rsid w:val="0034736C"/>
    <w:rsid w:val="00360F43"/>
    <w:rsid w:val="00365BBA"/>
    <w:rsid w:val="003A01D4"/>
    <w:rsid w:val="003A30D1"/>
    <w:rsid w:val="003E277E"/>
    <w:rsid w:val="003E718B"/>
    <w:rsid w:val="0040625B"/>
    <w:rsid w:val="00410004"/>
    <w:rsid w:val="004134D2"/>
    <w:rsid w:val="00444F23"/>
    <w:rsid w:val="004B6B84"/>
    <w:rsid w:val="004F49AB"/>
    <w:rsid w:val="00505E16"/>
    <w:rsid w:val="005B29F8"/>
    <w:rsid w:val="005B5990"/>
    <w:rsid w:val="005C176F"/>
    <w:rsid w:val="005E2467"/>
    <w:rsid w:val="005E5CE6"/>
    <w:rsid w:val="005F6FDA"/>
    <w:rsid w:val="00602908"/>
    <w:rsid w:val="00661B98"/>
    <w:rsid w:val="00694D73"/>
    <w:rsid w:val="006963DA"/>
    <w:rsid w:val="006B57EC"/>
    <w:rsid w:val="006D5DDF"/>
    <w:rsid w:val="006E5ED5"/>
    <w:rsid w:val="006F7B2C"/>
    <w:rsid w:val="00785BA0"/>
    <w:rsid w:val="00796E00"/>
    <w:rsid w:val="007E19D3"/>
    <w:rsid w:val="007E4D5A"/>
    <w:rsid w:val="007E666A"/>
    <w:rsid w:val="007F10DA"/>
    <w:rsid w:val="00810319"/>
    <w:rsid w:val="00815CFA"/>
    <w:rsid w:val="00845B44"/>
    <w:rsid w:val="008648FE"/>
    <w:rsid w:val="00894D88"/>
    <w:rsid w:val="00895DEA"/>
    <w:rsid w:val="008A22A2"/>
    <w:rsid w:val="008D4C0E"/>
    <w:rsid w:val="009518DD"/>
    <w:rsid w:val="00954B76"/>
    <w:rsid w:val="009768B4"/>
    <w:rsid w:val="009777F3"/>
    <w:rsid w:val="009C0640"/>
    <w:rsid w:val="009F098A"/>
    <w:rsid w:val="009F3962"/>
    <w:rsid w:val="00A22E8B"/>
    <w:rsid w:val="00A804DA"/>
    <w:rsid w:val="00A97263"/>
    <w:rsid w:val="00AB403A"/>
    <w:rsid w:val="00AC1709"/>
    <w:rsid w:val="00B3477D"/>
    <w:rsid w:val="00B6707C"/>
    <w:rsid w:val="00B70C0D"/>
    <w:rsid w:val="00B83B7E"/>
    <w:rsid w:val="00BA2191"/>
    <w:rsid w:val="00BD660B"/>
    <w:rsid w:val="00C01BD7"/>
    <w:rsid w:val="00C06483"/>
    <w:rsid w:val="00C06B2A"/>
    <w:rsid w:val="00C2714B"/>
    <w:rsid w:val="00C32375"/>
    <w:rsid w:val="00D56417"/>
    <w:rsid w:val="00D76CD3"/>
    <w:rsid w:val="00DA6240"/>
    <w:rsid w:val="00E03D95"/>
    <w:rsid w:val="00E17A32"/>
    <w:rsid w:val="00E2304E"/>
    <w:rsid w:val="00E64B20"/>
    <w:rsid w:val="00ED41CA"/>
    <w:rsid w:val="00EE5675"/>
    <w:rsid w:val="00F53F86"/>
    <w:rsid w:val="00F643F8"/>
    <w:rsid w:val="00F74A93"/>
    <w:rsid w:val="00F9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CD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CD3"/>
    <w:pPr>
      <w:keepNext/>
      <w:keepLines/>
      <w:spacing w:before="16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76CD3"/>
    <w:pPr>
      <w:keepNext/>
      <w:keepLines/>
      <w:spacing w:before="120" w:after="120"/>
      <w:outlineLvl w:val="2"/>
    </w:pPr>
    <w:rPr>
      <w:rFonts w:eastAsiaTheme="majorEastAsia" w:cstheme="majorBidi"/>
      <w:b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74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74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CD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54B76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D76CD3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4B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4B76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954B7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726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97263"/>
    <w:rPr>
      <w:b/>
      <w:bCs/>
    </w:rPr>
  </w:style>
  <w:style w:type="paragraph" w:styleId="a7">
    <w:name w:val="List Paragraph"/>
    <w:basedOn w:val="a"/>
    <w:uiPriority w:val="34"/>
    <w:qFormat/>
    <w:rsid w:val="003A01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6CD3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F098A"/>
    <w:pPr>
      <w:spacing w:after="100"/>
      <w:ind w:left="480"/>
    </w:pPr>
  </w:style>
  <w:style w:type="character" w:styleId="a8">
    <w:name w:val="Emphasis"/>
    <w:basedOn w:val="a0"/>
    <w:uiPriority w:val="20"/>
    <w:qFormat/>
    <w:rsid w:val="00061D8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E567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134D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E66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66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47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77D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15C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C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C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7A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oskazna.gov.ru/dokumenty/dokumenty/sistema-kaznacheyskikh-platezhey/kaznacheyskie-scheta/1466582/?sphrase_id=3905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E1CD-9697-4ED8-96E6-A4D2ABAE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ЦФТ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Кирилл Геннадьевич</dc:creator>
  <cp:lastModifiedBy>1334</cp:lastModifiedBy>
  <cp:revision>2</cp:revision>
  <dcterms:created xsi:type="dcterms:W3CDTF">2020-12-28T14:57:00Z</dcterms:created>
  <dcterms:modified xsi:type="dcterms:W3CDTF">2020-12-28T14:57:00Z</dcterms:modified>
</cp:coreProperties>
</file>